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68.3999633789062"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072896" cy="1072896"/>
            <wp:effectExtent b="0" l="0" r="0" t="0"/>
            <wp:docPr id="5"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1072896" cy="1072896"/>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-95249</wp:posOffset>
            </wp:positionH>
            <wp:positionV relativeFrom="paragraph">
              <wp:posOffset>1162810</wp:posOffset>
            </wp:positionV>
            <wp:extent cx="5617463" cy="1741170"/>
            <wp:effectExtent b="0" l="0" r="0" t="0"/>
            <wp:wrapSquare wrapText="bothSides" distB="19050" distT="19050" distL="19050" distR="1905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617463" cy="1741170"/>
                    </a:xfrm>
                    <a:prstGeom prst="rect"/>
                    <a:ln/>
                  </pic:spPr>
                </pic:pic>
              </a:graphicData>
            </a:graphic>
          </wp:anchor>
        </w:drawing>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4.6246337890625"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SUBSECRETARIA DE SALUD PÚBLICA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0.5299377441406"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DIVISIÓN DE PLANIFICACIÓN SANITARIA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0.5299377441406" w:right="0" w:firstLine="0"/>
        <w:jc w:val="left"/>
        <w:rPr>
          <w:rFonts w:ascii="Arial" w:cs="Arial" w:eastAsia="Arial" w:hAnsi="Arial"/>
          <w:b w:val="1"/>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1"/>
          <w:i w:val="0"/>
          <w:smallCaps w:val="0"/>
          <w:strike w:val="0"/>
          <w:color w:val="000000"/>
          <w:sz w:val="15.960000038146973"/>
          <w:szCs w:val="15.960000038146973"/>
          <w:u w:val="none"/>
          <w:shd w:fill="auto" w:val="clear"/>
          <w:vertAlign w:val="baseline"/>
          <w:rtl w:val="0"/>
        </w:rPr>
        <w:t xml:space="preserve">DEPARTAMENTO DE EPIDEMIOLOGIA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9.3803405761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CFM/Dr.GR_/Dra. SC_/Dr. APG/Dra.AON/EU.MGO/Dr.RFB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127197265625" w:line="240" w:lineRule="auto"/>
        <w:ind w:left="1568.40026855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37255859375" w:line="678.4273338317871" w:lineRule="auto"/>
        <w:ind w:left="1576.9427490234375" w:right="2442.1044921875" w:hanging="8.54248046875"/>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CIRCULAR N° B 51/__________/  SANTIAGO,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14306640625" w:line="229.90779876708984" w:lineRule="auto"/>
        <w:ind w:left="3003.3602905273438" w:right="2151.30859375"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CIRCULAR DE VIGILANCIA DE ENFERMEDAD DE CHAGAS  (CIE 10: B57, P00.2 y Z22.8)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150146484375" w:line="240" w:lineRule="auto"/>
        <w:ind w:left="1583.7602233886719"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INTRODUCCIÓN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1138916015625" w:line="228.03394317626953" w:lineRule="auto"/>
        <w:ind w:left="1571.8397521972656" w:right="1514.376220703125" w:firstLine="12.6013183593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La Tripanosomiasis americana o enfermedad de Chagas, fue descrita en 1909 en Minas  Gerais por el investigador brasileño Carlos Chagas. Su importancia en Salud Pública  radica en que es una enfermedad oportunista en inmunodeprimidos y crónica en  inmunocompetentes, que causa discapacidad (7 a 15% de los pacientes) y muerte. El  descubrimiento de la Tripanosomiasis americana, realizado en el interior de Brasil,  repercutió más tarde en toda América, donde ocupa hoy el cuarto lugar de importancia  como carga de enfermedad (AVAD) y donde se estima la existencia de 80 a 100 millones  de personas en riesgo de adquirir la infección</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1</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Los fenómenos de migración desde  Latinoamérica hacia países desarrollados, especialmente a Norteamérica, Europa, Japón  y Australia, han determinado la globalización de esta patología.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62158203125" w:line="228.62119674682617" w:lineRule="auto"/>
        <w:ind w:left="1572.3451232910156" w:right="1515.22216796875" w:firstLine="13.39553833007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Respecto a su distribución geográfica, la presentación de la enfermedad de Chagas se  encuentra estrechamente relacionada al área de distribución de sus vectores, que abarca  desde México a Sudamérica. Debido a la migración de personas, se han presentado  casos en otros continentes. En Chile, el área tradicionalmente endémica se extendía entre  la región de Arica y Parinacota por el norte a la región del Libertador General Bernardo  O’Higgins por el sur, incluyendo a la región Metropolitana. La población total de esta área  corresponde a un 77% de la población total del país, sin embargo, considerando que la  enfermedad es más frecuente en áreas rurales (6% de la población total del país), que la  transmisión vectorial de la enfermedad se encuentra interrumpida, y que actualmente se  realiza control de la transmisión transfusional en todos los servicios de sangre del país, la  población estimada como positiva corresponde a aproximadamente 98.000 personas  (incluyendo niños &lt;1 año)</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2</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3486328125" w:line="230.50789833068848" w:lineRule="auto"/>
        <w:ind w:left="1585.7525634765625" w:right="1513.900146484375"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 el Instituto de Salud Pública (ISP) se confirman alrededor de 1.200 casos al año.  Específicamente el año 2010, el ISP confirmó 1.168 casos, la mayoría (98,5%) de ellos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2.4031066894531" w:line="240" w:lineRule="auto"/>
        <w:ind w:left="1568.40026855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1"/>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3.02885055541992" w:lineRule="auto"/>
        <w:ind w:left="1572.1586608886719" w:right="1520.82763671875" w:firstLine="10.3680419921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1</w:t>
      </w:r>
      <w:r w:rsidDel="00000000" w:rsidR="00000000" w:rsidRPr="00000000">
        <w:rPr>
          <w:rFonts w:ascii="Arial" w:cs="Arial" w:eastAsia="Arial" w:hAnsi="Arial"/>
          <w:b w:val="0"/>
          <w:i w:val="0"/>
          <w:smallCaps w:val="0"/>
          <w:strike w:val="0"/>
          <w:color w:val="000000"/>
          <w:sz w:val="12.960000038146973"/>
          <w:szCs w:val="12.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OPS/HDM/CD/425-2006. Estimación cuantitativa de la enfermedad de Chagas en las Américas. </w:t>
      </w: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2</w:t>
      </w:r>
      <w:r w:rsidDel="00000000" w:rsidR="00000000" w:rsidRPr="00000000">
        <w:rPr>
          <w:rFonts w:ascii="Arial" w:cs="Arial" w:eastAsia="Arial" w:hAnsi="Arial"/>
          <w:b w:val="0"/>
          <w:i w:val="0"/>
          <w:smallCaps w:val="0"/>
          <w:strike w:val="0"/>
          <w:color w:val="000000"/>
          <w:sz w:val="12.960000038146973"/>
          <w:szCs w:val="12.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Cifra estimada por el Dpto. de Epidemiología del Ministerio de Salud, a través de las proyecciones  de población (INE) y la Encuesta Nacional de Salud (ENS) 2009-2010.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021423339843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30857181549072" w:lineRule="auto"/>
        <w:ind w:left="1584.4309997558594" w:right="1515.660400390625" w:hanging="1.53717041015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notificados desde la región de Arica y Parinacota hasta la región del Libertador General  Bernardo O’Higgins.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8310546875" w:line="230.30818462371826" w:lineRule="auto"/>
        <w:ind w:left="1576.0861206054688" w:right="1514.251708984375" w:firstLine="2.196197509765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959999084472656"/>
          <w:szCs w:val="21.959999084472656"/>
          <w:u w:val="none"/>
          <w:shd w:fill="auto" w:val="clear"/>
          <w:vertAlign w:val="baseline"/>
          <w:rtl w:val="0"/>
        </w:rPr>
        <w:t xml:space="preserve">Según los datos reportados por la Encuesta Nacional de Salud (ENS) 2009-2010 en  población chilena ≥15 años, la infección por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afecta al 0,7% de la población, con  una prevalencia de 1,5% en zona rural y de 0,6% en zona urbana. La región de Atacama  destaca por presentar una prevalencia del 4,7%, significativamente mayor que el resto de  las regiones. En el norte, las regiones registran prevalencias entre 1,3 y 1,8%. Desde la  región de Valparaíso hasta la región del Libertador General Bernardo O'Higgins las  prevalencias son del orden de 0,7 a 0,9%.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1015625" w:line="230.2682876586914" w:lineRule="auto"/>
        <w:ind w:left="1574.7686767578125" w:right="1514.29931640625" w:firstLine="9.6623229980468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La mortalidad se ha mantenido relativamente estable con una discreta tendencia a la  disminución en los últimos años, con tasas de 0,44 por 100 mil hbtes. en 2001 y 0,31 en  2008, lo que equivale a 52 muertes al año aproximadamente. Las muertes por Chagas  representan el 0,05% de las muertes totales anuales. El 61,5% son hombres y el 100%  corresponde a personas mayores de 40 años, con una mediana de edad de 73 años.  Desde 1988 no se registran muertes en menores de 5 años.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140625" w:line="230.1083278656006" w:lineRule="auto"/>
        <w:ind w:left="1581.7958068847656" w:right="1515.609130859375" w:firstLine="2.635192871093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Los egresos hospitalarios 2008, se han mantenido con una tasa de 0,5 por cien mil  habitantes, lo que equivale aproximadamente al 0,005% del total de egresos anuales. Las  principales causas corresponden a Chagas crónico que afecta al sistema digestivo  (45,2%) y Chagas crónico que afecta al corazón (29,7%).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1.329345703125" w:line="240" w:lineRule="auto"/>
        <w:ind w:left="1583.7602233886719"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II.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CARACTERÍSTICAS DE LA ENFERMEDAD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74072265625" w:line="240" w:lineRule="auto"/>
        <w:ind w:left="1582.4647521972656"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II.1 Agente causal y reservorio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220947265625" w:line="230.3076410293579" w:lineRule="auto"/>
        <w:ind w:left="1572.3631286621094" w:right="1514.266357421875" w:firstLine="13.39553833007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El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Trypanosoma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es el agente biológico de la enfermedad de Chagas. Este parásito  intracelular es un protozoo flagelado, altamente heterogéneo que se transmite a través de  insectos vectores hematófagos reduvídeos infectados de la subfamilia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Triatominae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que  colonizan viviendas rurales, suburbanas o urbanas insalubres. En Chile, el principal vector  es el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Triatoma infestans,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describiéndose además dos especies silvestres, de importancia  potencial como vectores: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Mepraia spinolai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M. gajardoi</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Estos insectos se conocen  tradicionalmente como “vinchucas”.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24755859375" w:line="230.3075408935547" w:lineRule="auto"/>
        <w:ind w:left="1571.2651062011719" w:right="1512.508544921875" w:firstLine="14.493560791015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El reservorio de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involucra al ser humano y aproximadamente 150 especies de  mamíferos, tanto silvestres como domésticos. Este parásito presenta 4 formas en su ciclo  vital: tripomastigote metacíclico (forma encontrada en heces del vector), tripomastigote  (forma circulante en el hospedero), amastigote (forma intracelular en el hospedero) y  epimastigote (forma encontrada en la porción intestinal inicial del vector). Actualmente se  diferencian 6 linajes de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TcI a TcVI, clasificación basada en los DTU (Discrete Unit  of Typification).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3118896484375" w:line="240" w:lineRule="auto"/>
        <w:ind w:left="1582.442626953125"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II.2 Mecanismos de transmisión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208740234375" w:line="230.50789833068848" w:lineRule="auto"/>
        <w:ind w:left="1582.8817749023438" w:right="1514.813232421875" w:firstLine="2.854766845703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Existen 4 mecanismos de transmisión principales, que varían en cuanto a su grado de  importancia dependiendo de la situación epidemiológica de cada país.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1337890625" w:line="230.24126529693604" w:lineRule="auto"/>
        <w:ind w:left="2288.083953857422" w:right="1514.547119140625" w:hanging="348.2864379882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Vectorial: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mecanismo clásico en áreas endémicas y corresponde a la infección  con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luego de que el vector deposita sus deyecciones infectadas en la  herida causada por la picadura. En este mecanismo influyen factores tales como  pobreza, ruralidad, malas condiciones de vivienda y condiciones ambientales  favorables para la presencia del vector, temperaturas altas o moderadas y clima  seco. En 1999, nuestro país alcanzó la certificación de la interrupción de la  transmisión vectorial del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la que fue realizada por una comisión de  expertos de la Iniciativa de Control de la transmisión por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infestans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  transfusional de la enfermedad de Chagas de los países del Cono Sur (INCOSUR  – Chagas) y de la OPS/OMS, convirtiendo a Chile en el segundo país de la región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6942443847656"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0161247253418" w:lineRule="auto"/>
        <w:ind w:left="2291.266326904297" w:right="1513.077392578125" w:firstLine="5.2590942382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 lograr esta meta luego de que Uruguay lo hiciera en 1997</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3</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A pesar de haber  logrado la interrupción de esta forma de transmisión, es posible que en forma  accidental (de muy rara ocurrencia) se puedan registrar casos de transmisión por  vectores silvestres.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689453125" w:line="225.59513568878174" w:lineRule="auto"/>
        <w:ind w:left="2295.152130126953" w:right="1514.9658203125" w:hanging="355.3126525878906"/>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Transplacentaria: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 importancia actualmente en Chile. El parásito atraviesa la  placenta infectando al feto en formación o por contaminación durante el parto. Es  un mecanismo posible pero no obligado. Un estudio realizado por el ISP reportó  que aproximadamente un 6,6% de las madres infectadas transmitirán el parásito a  sus hijos</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4</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01953125" w:line="226.81620597839355" w:lineRule="auto"/>
        <w:ind w:left="2292.327880859375" w:right="1514.0625" w:hanging="352.50640869140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Transfusional: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transmisión a través de sangre infectada o sus derivados. El riesgo  efectivo de transmisión con 500 ml. de sangre infectada es de 12,5 a 25%. A  contar del año 1996, se hizo obligatorio el tamizaje de donantes en las regiones  endémicas y, en el año 2008, este procedimiento se extendió a todos los servicios  de sangre del país</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5</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No obstante lo anterior, Chile continúa avanzando para lograr  en el corto o mediano plazo la certificación de la interrupción de la transmisión  transfusional de la enfermedad de Chagas.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029296875" w:line="227.54506587982178" w:lineRule="auto"/>
        <w:ind w:left="2296.214141845703" w:right="1514.90966796875" w:hanging="356.4106750488281"/>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Alimentaria: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ocurre por la ingestión de alimentos contaminados con parásitos  provenientes de triatominos infectados o sus deyecciones, las cuales pueden  permanecer algunas horas infectantes en ambientes húmedos (alimentos como  leche, jugos de fruta o caña, y patas y/o aparato bucal de vectores mecánicos  como moscas y cucarachas) pudiendo mantener al parásito activo por 24 horas o  más (in vitro). Este mecanismo ha producido importantes brotes en Brasil desde el  año 2005 y es de carácter habitual en el ciclo endémico primitivo (silvestre) de  circulación del parásito</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6</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92578125" w:line="229.30857181549072" w:lineRule="auto"/>
        <w:ind w:left="2302.816162109375" w:right="1515.211181640625" w:hanging="362.9986572265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Otras: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por lactancia materna (muy raro), trasplante de órganos desde individuos  infectados y accidentes de laboratorio.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8270263671875" w:line="240" w:lineRule="auto"/>
        <w:ind w:left="1582.4406433105469" w:right="0" w:firstLine="0"/>
        <w:jc w:val="left"/>
        <w:rPr>
          <w:rFonts w:ascii="Arial" w:cs="Arial" w:eastAsia="Arial" w:hAnsi="Arial"/>
          <w:b w:val="1"/>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II.3 Descripción clínica</w:t>
      </w:r>
      <w:r w:rsidDel="00000000" w:rsidR="00000000" w:rsidRPr="00000000">
        <w:rPr>
          <w:rFonts w:ascii="Arial" w:cs="Arial" w:eastAsia="Arial" w:hAnsi="Arial"/>
          <w:b w:val="1"/>
          <w:i w:val="0"/>
          <w:smallCaps w:val="0"/>
          <w:strike w:val="0"/>
          <w:color w:val="000000"/>
          <w:sz w:val="23.399999936421715"/>
          <w:szCs w:val="23.399999936421715"/>
          <w:u w:val="none"/>
          <w:shd w:fill="auto" w:val="clear"/>
          <w:vertAlign w:val="superscript"/>
          <w:rtl w:val="0"/>
        </w:rPr>
        <w:t xml:space="preserve">7-8</w:t>
      </w:r>
      <w:r w:rsidDel="00000000" w:rsidR="00000000" w:rsidRPr="00000000">
        <w:rPr>
          <w:rFonts w:ascii="Arial" w:cs="Arial" w:eastAsia="Arial" w:hAnsi="Arial"/>
          <w:b w:val="1"/>
          <w:i w:val="0"/>
          <w:smallCaps w:val="0"/>
          <w:strike w:val="0"/>
          <w:color w:val="000000"/>
          <w:sz w:val="14.039999961853027"/>
          <w:szCs w:val="14.039999961853027"/>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193359375" w:line="230.50756931304932" w:lineRule="auto"/>
        <w:ind w:left="1576.5254211425781" w:right="1514.495849609375" w:firstLine="7.9055786132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La enfermedad de Chagas presenta 3 períodos bien definidos: etapa aguda, etapa crónica  indeterminada y etapa crónica determinada. El período de incubación en la etapa aguda  es de 4 a 10 días y de menor duración cuando la vía es transfusional.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14599609375" w:line="240" w:lineRule="auto"/>
        <w:ind w:left="1939.8095703125"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Etapa aguda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7293701171875" w:line="230.23077964782715" w:lineRule="auto"/>
        <w:ind w:left="1570.3547668457031" w:right="1513.9892578125" w:firstLine="7.9055786132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Se inicia al momento de adquirir la infección por cualquiera de sus vías y dura entre 2 y 4  meses. Durante esta fase los parásitos circulantes son numerosos y capaces de infectar  diversos tejidos dando origen entre el 1-2% de los casos. Generalmente es asintomático y  más frecuente en personas jóvenes. Los pacientes sintomáticos presentan: fiebre, signos  de puerta de entrada (chagoma), edema, adenopatías satelitales, hepatomegalia (40% de  los casos) y esplenomegalia. La fiebre se puede acompañar de anorexia, astenia,  mialgias, cefalea y ocasionalmente artralgias. Los chagomas son lesiones cutáneas,  frecuentes en la región ocular (signo de Romaña-Mazza) y extremidades, de aspecto  furunculoideo e indurados, de duración variable que puede llegar a los 15 días. En este  período, el compromiso cardíaco se presenta como una miocarditis expresada en  taquicardia e hipotensión y eventualmente ritmos de galope. Algunos casos pueden llevar  a insuficiencia congestiva. Esta fase sigue un curso habitualmente benigno en personas  inmunocompetentes, pudiendo recuperarse en forma espontánea en más del 95% de los  pacientes.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431640625" w:line="240" w:lineRule="auto"/>
        <w:ind w:left="1568.40026855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1"/>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0211944580078" w:lineRule="auto"/>
        <w:ind w:left="1568.8801574707031" w:right="1525.306396484375" w:firstLine="4.5600891113281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superscript"/>
          <w:rtl w:val="0"/>
        </w:rPr>
        <w:t xml:space="preserve">3</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OPS/OMS. INCOSUR-Chagas: Iniciativa del Cono Sur para controlar y eliminar la enfermedad de Chagas.  </w:t>
      </w: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http://www.paho.org/spanish/ad/dpc/cd/incosur.htm </w:t>
      </w:r>
      <w:r w:rsidDel="00000000" w:rsidR="00000000" w:rsidRPr="00000000">
        <w:rPr>
          <w:rFonts w:ascii="Arial" w:cs="Arial" w:eastAsia="Arial" w:hAnsi="Arial"/>
          <w:b w:val="0"/>
          <w:i w:val="0"/>
          <w:smallCaps w:val="0"/>
          <w:strike w:val="0"/>
          <w:color w:val="000000"/>
          <w:sz w:val="33.333333333333336"/>
          <w:szCs w:val="33.333333333333336"/>
          <w:u w:val="none"/>
          <w:shd w:fill="auto" w:val="clear"/>
          <w:vertAlign w:val="superscript"/>
          <w:rtl w:val="0"/>
        </w:rPr>
        <w:t xml:space="preserve">4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Jercic MI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et al</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Congenital Trypanosoma cruzi infection in neonates and infants from two regions of Chile  where Chagas' disease is endemic.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J Clin Microbiol</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2010 Oct;48(10):3824-6. </w:t>
      </w:r>
      <w:r w:rsidDel="00000000" w:rsidR="00000000" w:rsidRPr="00000000">
        <w:rPr>
          <w:rFonts w:ascii="Arial" w:cs="Arial" w:eastAsia="Arial" w:hAnsi="Arial"/>
          <w:b w:val="0"/>
          <w:i w:val="0"/>
          <w:smallCaps w:val="0"/>
          <w:strike w:val="0"/>
          <w:color w:val="000000"/>
          <w:sz w:val="33.333333333333336"/>
          <w:szCs w:val="33.333333333333336"/>
          <w:u w:val="none"/>
          <w:shd w:fill="auto" w:val="clear"/>
          <w:vertAlign w:val="superscript"/>
          <w:rtl w:val="0"/>
        </w:rPr>
        <w:t xml:space="preserve">5</w:t>
      </w:r>
      <w:r w:rsidDel="00000000" w:rsidR="00000000" w:rsidRPr="00000000">
        <w:rPr>
          <w:rFonts w:ascii="Arial" w:cs="Arial" w:eastAsia="Arial" w:hAnsi="Arial"/>
          <w:b w:val="0"/>
          <w:i w:val="0"/>
          <w:smallCaps w:val="0"/>
          <w:strike w:val="0"/>
          <w:color w:val="000000"/>
          <w:sz w:val="12"/>
          <w:szCs w:val="12"/>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18"/>
          <w:szCs w:val="18"/>
          <w:highlight w:val="white"/>
          <w:u w:val="none"/>
          <w:vertAlign w:val="baseline"/>
          <w:rtl w:val="0"/>
        </w:rPr>
        <w:t xml:space="preserve">Circular Nº 4 del 30-05-08, instruye a todos los bancos de sangre de la red asistencial de salud pesquisar la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highlight w:val="white"/>
          <w:u w:val="none"/>
          <w:vertAlign w:val="baseline"/>
          <w:rtl w:val="0"/>
        </w:rPr>
        <w:t xml:space="preserve">presencia del parásito </w:t>
      </w:r>
      <w:r w:rsidDel="00000000" w:rsidR="00000000" w:rsidRPr="00000000">
        <w:rPr>
          <w:rFonts w:ascii="Arial" w:cs="Arial" w:eastAsia="Arial" w:hAnsi="Arial"/>
          <w:b w:val="0"/>
          <w:i w:val="1"/>
          <w:smallCaps w:val="0"/>
          <w:strike w:val="0"/>
          <w:color w:val="000000"/>
          <w:sz w:val="18"/>
          <w:szCs w:val="18"/>
          <w:highlight w:val="white"/>
          <w:u w:val="none"/>
          <w:vertAlign w:val="baseline"/>
          <w:rtl w:val="0"/>
        </w:rPr>
        <w:t xml:space="preserve">Trypanosoma cruzi </w:t>
      </w:r>
      <w:r w:rsidDel="00000000" w:rsidR="00000000" w:rsidRPr="00000000">
        <w:rPr>
          <w:rFonts w:ascii="Arial" w:cs="Arial" w:eastAsia="Arial" w:hAnsi="Arial"/>
          <w:b w:val="0"/>
          <w:i w:val="0"/>
          <w:smallCaps w:val="0"/>
          <w:strike w:val="0"/>
          <w:color w:val="000000"/>
          <w:sz w:val="18"/>
          <w:szCs w:val="18"/>
          <w:highlight w:val="white"/>
          <w:u w:val="none"/>
          <w:vertAlign w:val="baseline"/>
          <w:rtl w:val="0"/>
        </w:rPr>
        <w:t xml:space="preserve">que provoca la enfermedad de Chagas. </w:t>
      </w:r>
      <w:r w:rsidDel="00000000" w:rsidR="00000000" w:rsidRPr="00000000">
        <w:rPr>
          <w:rFonts w:ascii="Arial" w:cs="Arial" w:eastAsia="Arial" w:hAnsi="Arial"/>
          <w:b w:val="0"/>
          <w:i w:val="0"/>
          <w:smallCaps w:val="0"/>
          <w:strike w:val="0"/>
          <w:color w:val="000000"/>
          <w:sz w:val="33.333333333333336"/>
          <w:szCs w:val="33.333333333333336"/>
          <w:u w:val="none"/>
          <w:shd w:fill="auto" w:val="clear"/>
          <w:vertAlign w:val="superscript"/>
          <w:rtl w:val="0"/>
        </w:rPr>
        <w:t xml:space="preserve">6</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PANAFTOSA-VP/OPS/OMS. Guía para vigilancia, prevención, control y manejo clínico de la enfermedad de  Chagas aguda transmitida por alimentos. Rio de Janeiro. 2009.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8.4016513824463" w:lineRule="auto"/>
        <w:ind w:left="1573.3203125" w:right="1526.02783203125" w:firstLine="0.71990966796875"/>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superscript"/>
          <w:rtl w:val="0"/>
        </w:rPr>
        <w:t xml:space="preserve">7</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MINSAL. DIPRECE. Guía Clínica de Diagnóstico, Tratamiento y Prevención de la Enfermedad de Chagas.  Santiago, febrero 2011. </w:t>
      </w:r>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http://salunet.minsal.gov.cl </w:t>
      </w:r>
      <w:r w:rsidDel="00000000" w:rsidR="00000000" w:rsidRPr="00000000">
        <w:rPr>
          <w:rFonts w:ascii="Arial" w:cs="Arial" w:eastAsia="Arial" w:hAnsi="Arial"/>
          <w:b w:val="0"/>
          <w:i w:val="0"/>
          <w:smallCaps w:val="0"/>
          <w:strike w:val="0"/>
          <w:color w:val="000000"/>
          <w:sz w:val="33.333333333333336"/>
          <w:szCs w:val="33.333333333333336"/>
          <w:u w:val="none"/>
          <w:shd w:fill="auto" w:val="clear"/>
          <w:vertAlign w:val="superscript"/>
          <w:rtl w:val="0"/>
        </w:rPr>
        <w:t xml:space="preserve">8</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MINSAL. DIPRECE. Protocolo de la Atención Clínica de la Enfermedad de Chagas. Santiago, febrero 2011.  </w:t>
      </w:r>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http://salunet.minsal.gov.cl</w:t>
      </w: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63211059570312"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39.8194885253906"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Etapa crónica indeterminada (asintomática)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20263671875" w:line="230.1083278656006" w:lineRule="auto"/>
        <w:ind w:left="1571.2429809570312" w:right="1514.639892578125" w:firstLine="8.1253051757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Corresponde a la etapa siguiente a la etapa aguda y comienza cuando la parasitemia de  vuelve indetectable (porque es intermitente o muy baja), representando al 50-70% de los  casos. Se caracteriza por ausencia de síntomas cardíacos, digestivos u otros. Se estima  que un 30% de estos pacientes mantiene esta forma durante toda su vida.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896728515625" w:line="240" w:lineRule="auto"/>
        <w:ind w:left="1939.7975158691406"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Etapa crónica determinada (sintomática)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2392578125" w:line="230.5080270767212" w:lineRule="auto"/>
        <w:ind w:left="1568.3662414550781" w:right="1514.2822265625" w:hanging="1.976470947265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Alrededor de un tercio de los pacientes chagásicos desarrollará síntomas clínicos tales  como cardiopatías, megacolon o megaesófago luego de 10 a 30 años, siendo el  compromiso de otros órganos infrecuente. En esta etapa existe una parasitemia baja y  fluctuante.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0.8251953125" w:line="240" w:lineRule="auto"/>
        <w:ind w:left="1583.7602233886719" w:right="0" w:firstLine="0"/>
        <w:jc w:val="left"/>
        <w:rPr>
          <w:rFonts w:ascii="Arial" w:cs="Arial" w:eastAsia="Arial" w:hAnsi="Arial"/>
          <w:b w:val="1"/>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III.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DIAGNÓSTICO DE LABORATORIO</w:t>
      </w:r>
      <w:r w:rsidDel="00000000" w:rsidR="00000000" w:rsidRPr="00000000">
        <w:rPr>
          <w:rFonts w:ascii="Arial" w:cs="Arial" w:eastAsia="Arial" w:hAnsi="Arial"/>
          <w:b w:val="1"/>
          <w:i w:val="0"/>
          <w:smallCaps w:val="0"/>
          <w:strike w:val="0"/>
          <w:color w:val="000000"/>
          <w:sz w:val="23.399999936421715"/>
          <w:szCs w:val="23.399999936421715"/>
          <w:u w:val="none"/>
          <w:shd w:fill="auto" w:val="clear"/>
          <w:vertAlign w:val="superscript"/>
          <w:rtl w:val="0"/>
        </w:rPr>
        <w:t xml:space="preserve">7</w:t>
      </w:r>
      <w:r w:rsidDel="00000000" w:rsidR="00000000" w:rsidRPr="00000000">
        <w:rPr>
          <w:rFonts w:ascii="Arial" w:cs="Arial" w:eastAsia="Arial" w:hAnsi="Arial"/>
          <w:b w:val="1"/>
          <w:i w:val="0"/>
          <w:smallCaps w:val="0"/>
          <w:strike w:val="0"/>
          <w:color w:val="000000"/>
          <w:sz w:val="14.039999961853027"/>
          <w:szCs w:val="14.039999961853027"/>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3550310</wp:posOffset>
            </wp:positionH>
            <wp:positionV relativeFrom="paragraph">
              <wp:posOffset>32767</wp:posOffset>
            </wp:positionV>
            <wp:extent cx="1990343" cy="1347215"/>
            <wp:effectExtent b="0" l="0" r="0" t="0"/>
            <wp:wrapSquare wrapText="left" distB="19050" distT="19050" distL="19050" distR="19050"/>
            <wp:docPr id="6"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1990343" cy="1347215"/>
                    </a:xfrm>
                    <a:prstGeom prst="rect"/>
                    <a:ln/>
                  </pic:spPr>
                </pic:pic>
              </a:graphicData>
            </a:graphic>
          </wp:anchor>
        </w:drawing>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2177734375" w:line="240" w:lineRule="auto"/>
        <w:ind w:left="1585.74462890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El diagnóstico de la enfermedad de Chagas puede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2.6702880859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realizarse por métodos directos o indirectos, elección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08230590820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que dependerá en gran medida de la fase clínica de la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52145385742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5.435791015625" w:line="230.5082130432129" w:lineRule="auto"/>
        <w:ind w:left="2295.7769775390625" w:right="1515.533447265625" w:hanging="367.3907470703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Métodos directos</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se basan en la observación directa del parásito o la detección  de su material genético. Son métodos de alta sensibilidad principalmente en la  etapa aguda de la enfermedad.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4000244140625" w:line="229.30442333221436" w:lineRule="auto"/>
        <w:ind w:left="3016.4791870117188" w:right="1515.531005859375" w:hanging="356.693725585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Observación microscópica directa</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identifica la presencia de tripomastigotes  en una muestra de sangre.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10888671875" w:line="229.9065399169922" w:lineRule="auto"/>
        <w:ind w:left="3022.796630859375" w:right="1515.028076171875" w:hanging="362.97119140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Gota gruesa</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se colocan 3 a 4 gotas de sangre sin anticoagulantes en un  portaobjetos, luego se desfibrina, se tiñe y finalmente se observa al  microscopio.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75048828125" w:line="229.90732669830322" w:lineRule="auto"/>
        <w:ind w:left="3022.5167846679688" w:right="1515.118408203125" w:hanging="362.697448730468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Microstrout</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capilar de microhematocrito cargado de sangre donde se  busca la observación microscópica del parásito en la fracción  leucoplaquetaria.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603515625" w:line="229.30546760559082" w:lineRule="auto"/>
        <w:ind w:left="3022.857666015625" w:right="1515.059814453125" w:hanging="363.0322265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Xenodiagnóstico</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detección de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 deyecciones de triatominos que  han succionado sangre de pacientes.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102783203125" w:line="229.90649700164795" w:lineRule="auto"/>
        <w:ind w:left="3008.3126831054688" w:right="1514.8486328125" w:hanging="348.497314453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Reacción en cadena de la polimerasa (PCR)</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amplifica un segmento del  ADN de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 muestras clínicas. De gran utilidad diagnóstica en  inmunodeprimidos y menores de 9 meses.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2.6666259765625" w:line="229.9077558517456" w:lineRule="auto"/>
        <w:ind w:left="2296.4356994628906" w:right="1515.419921875" w:hanging="352.018737792968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B.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Métodos indirectos</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se basan en la detección de anticuerpos específicos contra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Son métodos de alta sensibilidad y especificidad principalmente en la  etapa crónica de la enfermedad.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06103515625" w:line="229.90559577941895" w:lineRule="auto"/>
        <w:ind w:left="3003.1689453125" w:right="1514.459228515625" w:hanging="355.37384033203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Hemoaglutinación indirecta</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corresponde a la aglutinación de glóbulos rojos  sensibilizados con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cuando se contactan con anticuerpos  específicos contra el parásito.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6065673828125" w:line="229.70739841461182" w:lineRule="auto"/>
        <w:ind w:left="3003.778076171875" w:right="1515.2099609375" w:hanging="355.92071533203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Enzima Inmuno Ensayo (ELISA)</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detección del conjugado formado por un  anti anticuerpo humano e inmunoglobulina específica contra el parásito,  unido a una enzima, lo que luego da una reacción colorimétrica indicativo  de presencia de anticuerpos.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54541015625" w:line="229.90602493286133" w:lineRule="auto"/>
        <w:ind w:left="3004.19677734375" w:right="1515.010986328125" w:hanging="356.36962890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Inmunofluorescencia indirecta (IFI)</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permite determinar la presencia de  anticuerpos anti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cuando se unen a epimastigotes, reflejado en una  reacción fluorescente.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609619140625" w:line="229.90668296813965" w:lineRule="auto"/>
        <w:ind w:left="3004.1891479492188" w:right="1514.820556640625" w:hanging="356.3598632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Western Blot (Inmunoelectrotransferencia)</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detecta la presencia de  anticuerpos contra antígenos de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separados por electroforesis y  luego precipitados en una membrana sensibilizada.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0790100097656"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3.7602233886719"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IV.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VIGILANCIA EPIDEMIOLOGICA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22998046875" w:line="230.1083278656006" w:lineRule="auto"/>
        <w:ind w:left="1576.5354919433594" w:right="1514.54833984375" w:firstLine="9.22317504882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El objetivo de la vigilancia es conocer la magnitud de la enfermedad, distribución,  características epidemiológicas, formas de presentación y mecanismos de transmisión,  con el fin de desarrollar estrategias de prevención que permitan cortar la transmisión y  establecer medidas de intervención de tratamiento y asistencia al paciente.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4833984375" w:line="240" w:lineRule="auto"/>
        <w:ind w:left="1582.4647521972656"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IV.1 Definición de caso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2451171875" w:line="240" w:lineRule="auto"/>
        <w:ind w:left="1932.7922058105469"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 Etapa aguda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45.089874267578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highlight w:val="lightGray"/>
          <w:u w:val="none"/>
          <w:vertAlign w:val="baseline"/>
          <w:rtl w:val="0"/>
        </w:rPr>
        <w:t xml:space="preserve">B57.0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aguda que afecta al corazón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45.089874267578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highlight w:val="lightGray"/>
          <w:u w:val="none"/>
          <w:vertAlign w:val="baseline"/>
          <w:rtl w:val="0"/>
        </w:rPr>
        <w:t xml:space="preserve">B57.1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aguda que no afecta al corazón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32373046875" w:line="230.5080270767212" w:lineRule="auto"/>
        <w:ind w:left="1727.2702026367188" w:right="1651.656494140625" w:firstLine="1.99249267578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single"/>
          <w:shd w:fill="auto" w:val="clear"/>
          <w:vertAlign w:val="baseline"/>
          <w:rtl w:val="0"/>
        </w:rPr>
        <w:t xml:space="preserve">Caso Sospechoso</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Toda persona con fiebre prolongada (&gt; 7 días) y que presente cardiopatía aguda, hepatomegalia, esplenomegalia, signo de Romaña o chagoma de inoculación; o manifestaciones digestivas (diarreas, vómitos y epigastralgia intensa) y  que cumpla con uno o más de los siguientes criterios: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04296875" w:line="240" w:lineRule="auto"/>
        <w:ind w:left="0" w:right="1651.66503906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 Haya estado en área endémica de transmisión vectorial en los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3.6285400390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últimos 6 meses, o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50.67565917968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 Que haya sido transfundido o transplantado, o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727.1179199218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3. Que haya ingerido alimentos sospechosos de contaminación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4.0679931640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por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29.2626953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single"/>
          <w:shd w:fill="auto" w:val="clear"/>
          <w:vertAlign w:val="baseline"/>
          <w:rtl w:val="0"/>
        </w:rPr>
        <w:t xml:space="preserve">Caso Confirmado</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Todo caso sospechoso confirmado por laboratorio.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527099609375" w:line="229.95810985565186" w:lineRule="auto"/>
        <w:ind w:left="1936.5034484863281" w:right="1585.57861328125" w:hanging="1.3175964355468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 el curso de un brote por alimento, se puede confirmar también por nexo epidemiológico, es decir, persona expuesta a la misma fuente de contaminación de un caso confirmado por laboratorio.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7188720703125" w:line="240" w:lineRule="auto"/>
        <w:ind w:left="1945.0679016113281"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 Etapa crónica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45.089874267578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highlight w:val="lightGray"/>
          <w:u w:val="none"/>
          <w:vertAlign w:val="baseline"/>
          <w:rtl w:val="0"/>
        </w:rPr>
        <w:t xml:space="preserve">B57.2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(crónica) que afecta al corazón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613857269287" w:lineRule="auto"/>
        <w:ind w:left="1945.0898742675781" w:right="3036.74560546875" w:firstLine="0"/>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highlight w:val="lightGray"/>
          <w:u w:val="none"/>
          <w:vertAlign w:val="baseline"/>
          <w:rtl w:val="0"/>
        </w:rPr>
        <w:t xml:space="preserve">B57.3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(crónica) que afecta al sistema digestivo  </w:t>
      </w:r>
      <w:r w:rsidDel="00000000" w:rsidR="00000000" w:rsidRPr="00000000">
        <w:rPr>
          <w:rFonts w:ascii="Arial" w:cs="Arial" w:eastAsia="Arial" w:hAnsi="Arial"/>
          <w:b w:val="1"/>
          <w:i w:val="0"/>
          <w:smallCaps w:val="0"/>
          <w:strike w:val="0"/>
          <w:color w:val="000000"/>
          <w:sz w:val="21.959999084472656"/>
          <w:szCs w:val="21.959999084472656"/>
          <w:highlight w:val="lightGray"/>
          <w:u w:val="none"/>
          <w:vertAlign w:val="baseline"/>
          <w:rtl w:val="0"/>
        </w:rPr>
        <w:t xml:space="preserve">B57.4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(crónica) que afecta al sistema nervioso  </w:t>
      </w:r>
      <w:r w:rsidDel="00000000" w:rsidR="00000000" w:rsidRPr="00000000">
        <w:rPr>
          <w:rFonts w:ascii="Arial" w:cs="Arial" w:eastAsia="Arial" w:hAnsi="Arial"/>
          <w:b w:val="1"/>
          <w:i w:val="0"/>
          <w:smallCaps w:val="0"/>
          <w:strike w:val="0"/>
          <w:color w:val="000000"/>
          <w:sz w:val="21.959999084472656"/>
          <w:szCs w:val="21.959999084472656"/>
          <w:highlight w:val="lightGray"/>
          <w:u w:val="none"/>
          <w:vertAlign w:val="baseline"/>
          <w:rtl w:val="0"/>
        </w:rPr>
        <w:t xml:space="preserve">B57.5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(crónica) que afecta otros órganos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12060546875" w:line="230.5086851119995" w:lineRule="auto"/>
        <w:ind w:left="1942.8938293457031" w:right="1514.537353515625" w:hanging="9.00360107421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highlight w:val="lightGray"/>
          <w:u w:val="none"/>
          <w:vertAlign w:val="baseline"/>
          <w:rtl w:val="0"/>
        </w:rPr>
        <w:t xml:space="preserve">Z22.8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Portador de otras enfermedades infecciosas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uso para donantes de sangre y</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pacientes asintomáticos</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7.210693359375" w:line="230.50646781921387" w:lineRule="auto"/>
        <w:ind w:left="2085.9686279296875" w:right="1721.84326171875" w:firstLine="3.2940673828125"/>
        <w:jc w:val="left"/>
        <w:rPr>
          <w:rFonts w:ascii="Arial" w:cs="Arial" w:eastAsia="Arial" w:hAnsi="Arial"/>
          <w:b w:val="1"/>
          <w:i w:val="1"/>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Caso sospechoso o portador asintomático con serología positiva para los anticuerpos contra </w:t>
      </w:r>
      <w:r w:rsidDel="00000000" w:rsidR="00000000" w:rsidRPr="00000000">
        <w:rPr>
          <w:rFonts w:ascii="Arial" w:cs="Arial" w:eastAsia="Arial" w:hAnsi="Arial"/>
          <w:b w:val="1"/>
          <w:i w:val="1"/>
          <w:smallCaps w:val="0"/>
          <w:strike w:val="0"/>
          <w:color w:val="000000"/>
          <w:sz w:val="21.959999084472656"/>
          <w:szCs w:val="21.959999084472656"/>
          <w:u w:val="none"/>
          <w:shd w:fill="auto" w:val="clear"/>
          <w:vertAlign w:val="baseline"/>
          <w:rtl w:val="0"/>
        </w:rPr>
        <w:t xml:space="preserve">T. cruzi.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4014892578125" w:line="240" w:lineRule="auto"/>
        <w:ind w:left="1938.0607604980469"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C. Chagas transplacentario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50702571868896" w:lineRule="auto"/>
        <w:ind w:left="1942.4546813964844" w:right="1515.721435546875" w:firstLine="2.6351928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highlight w:val="lightGray"/>
          <w:u w:val="none"/>
          <w:vertAlign w:val="baseline"/>
          <w:rtl w:val="0"/>
        </w:rPr>
        <w:t xml:space="preserve">P00.2</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Feto y recién nacido afectados por enfermedades infecciosas y parasitarias de  la madre.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0145263671875" w:line="240" w:lineRule="auto"/>
        <w:ind w:left="1729.2626953125" w:right="0" w:firstLine="0"/>
        <w:jc w:val="left"/>
        <w:rPr>
          <w:rFonts w:ascii="Arial" w:cs="Arial" w:eastAsia="Arial" w:hAnsi="Arial"/>
          <w:b w:val="0"/>
          <w:i w:val="1"/>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single"/>
          <w:shd w:fill="auto" w:val="clear"/>
          <w:vertAlign w:val="baseline"/>
          <w:rtl w:val="0"/>
        </w:rPr>
        <w:t xml:space="preserve">Caso Sospechoso</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Todo recién nacido hijo de madre infectada con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26953125" w:line="230.50678253173828" w:lineRule="auto"/>
        <w:ind w:left="1734.0858459472656" w:right="1651.34033203125" w:hanging="4.823150634765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single"/>
          <w:shd w:fill="auto" w:val="clear"/>
          <w:vertAlign w:val="baseline"/>
          <w:rtl w:val="0"/>
        </w:rPr>
        <w:t xml:space="preserve">Caso Confirmado</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Todo caso sospechoso confirmado por laboratorio mediante  métodos directos o con dos resultados positivos de PCR en muestras diferentes.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7.61352539062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2.4546813964844"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IV.2 Criterios de laboratorio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708740234375" w:line="240" w:lineRule="auto"/>
        <w:ind w:left="1585.7485961914062"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El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Chagas agudo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es determinado por las siguientes características: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25732421875" w:line="230.5082130432129" w:lineRule="auto"/>
        <w:ind w:left="2295.1223754882812" w:right="1514.84375" w:hanging="348.2856750488281"/>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Parásitos circulantes en exámenes directos de sangre periférica. Cuando los  síntomas iniciaron hace más de 30 días, se recomienda la utilización de métodos  de concentración (concentrado leucocitario, microstrout).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0185546875" w:line="230.5080270767212" w:lineRule="auto"/>
        <w:ind w:left="2296.0006713867188" w:right="1513.233642578125" w:hanging="349.1639709472656"/>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Para el diagnóstico indirecto, la presencia de anticuerpos anti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debe ser  detectada por 2 tests serológicos de principios distintos (ELISA o  Hemoaglutinación indirecta como método de tamizaje e IFI o Western Blot para la  confirmación).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279296875" w:line="229.90811347961426" w:lineRule="auto"/>
        <w:ind w:left="2302.3692321777344" w:right="1515.570068359375" w:hanging="355.5325317382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Detección del material genético por técnicas moleculares (PCR convencional) en a  lo menos 2 muestras diferentes en pacientes sin anticuerpos y en una sola  muestra en aquellos con serología positiva confirmada.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4677734375" w:line="240" w:lineRule="auto"/>
        <w:ind w:left="1585.7266235351562"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El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Chagas connatal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es determinado por las siguientes características: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2451171875" w:line="230.28850078582764" w:lineRule="auto"/>
        <w:ind w:left="1946.8145751953125" w:right="1514.495849609375"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Presencia de parásitos circulantes en exámenes directos de sangre periférica.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Detección del material genético por técnicas moleculares (PCR convencional) en a  lo menos 2 muestras diferentes tomadas idealmente: al nacer, al mes de edad, a  los 9 meses y a los 24 meses. Luego de los 9 meses, la primera elección para la  confirmación del diagnóstico son los métodos serológicos, que pueden  complementarse con técnicas moleculares.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802734375" w:line="240" w:lineRule="auto"/>
        <w:ind w:left="1585.7046508789062"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El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Chagas crónico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es determinado por las siguientes características: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23291015625" w:line="240" w:lineRule="auto"/>
        <w:ind w:left="1952.28271484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 En pacientes inmunocompetentes: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37255859375" w:line="229.30792808532715" w:lineRule="auto"/>
        <w:ind w:left="3010.7540893554688" w:right="1514.647216796875" w:hanging="355.971679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Presencia de parásitos circulantes en exámenes directos de sangre  periférica.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82373046875" w:line="230.50756931304932" w:lineRule="auto"/>
        <w:ind w:left="3003.726806640625" w:right="1515.091552734375" w:hanging="348.94439697265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Para el diagnóstico indirecto, se considera la presencia de anticuerpos anti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que debe ser detectada por 2 tests serológicos de principios  distintos (ELISA o Hemoaglutinación indirecta como método de tamizaje e  IFI y/o Western Blot para la confirmación).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1572265625" w:line="229.9077558517456" w:lineRule="auto"/>
        <w:ind w:left="3004.8248291015625" w:right="1515.50048828125" w:hanging="350.042419433593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Detección del material genético por técnicas moleculares (PCR  convencional) en una sola muestra en aquellos con serología positiva  confirmada.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68310546875" w:line="240" w:lineRule="auto"/>
        <w:ind w:left="1934.6925354003906"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 En pacientes inmunocomprometidos: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37255859375" w:line="229.90718364715576" w:lineRule="auto"/>
        <w:ind w:left="2654.7607421875" w:right="1515.521240234375"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Parásitos circulantes en exámenes directos de sangre periférica.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Detección del material genético por técnicas moleculares (PCR  convencional) en a lo menos 2 muestras diferentes.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4708251953125" w:line="230.20766258239746" w:lineRule="auto"/>
        <w:ind w:left="1576.2178039550781" w:right="1515.17578125" w:firstLine="8.125152587890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Los criterios utilizados en los Servicios de Sangre se basan en la detección de  anticuerpos contra antígenos de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Trypanosoma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mediante pruebas basadas en  principios enzimáticos (ELISA) o aglutinación de partículas (HAI) con resultados reactivos  repetidos en duplicados o dudosos que posteriormente son enviados a confirmar y cuyo  resultado final posterior a la confirmación es positivo.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501708984375" w:line="230.50789833068848" w:lineRule="auto"/>
        <w:ind w:left="1575.7786560058594" w:right="1516.0107421875" w:firstLine="8.5643005371093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La confirmación será realizada por el Laboratorio de Referencia de Parasitología del  Instituto de Salud Pública o aquellos laboratorios pertenecientes a la red de confirmación  del ISP reconocidos por éste.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8.79852294921875" w:line="240" w:lineRule="auto"/>
        <w:ind w:left="1582.366638183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IV.3 Tipo de muestra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9166259765625" w:line="221.28028392791748" w:lineRule="auto"/>
        <w:ind w:left="1582.5862121582031" w:right="1515.18798828125" w:firstLine="1.756744384765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Las muestras que requieran ser transportadas para su análisis deben cumplir con las  recomendaciones de la “Normativa de transporte de Muestras” del Instituto de Salud  Pública</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9</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8556823730469" w:line="240" w:lineRule="auto"/>
        <w:ind w:left="1568.40026855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1"/>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6.1400604248047" w:lineRule="auto"/>
        <w:ind w:left="1587.0936584472656" w:right="1519.9072265625" w:hanging="13.250122070312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9</w:t>
      </w:r>
      <w:r w:rsidDel="00000000" w:rsidR="00000000" w:rsidRPr="00000000">
        <w:rPr>
          <w:rFonts w:ascii="Arial" w:cs="Arial" w:eastAsia="Arial" w:hAnsi="Arial"/>
          <w:b w:val="0"/>
          <w:i w:val="0"/>
          <w:smallCaps w:val="0"/>
          <w:strike w:val="0"/>
          <w:color w:val="000000"/>
          <w:sz w:val="12.960000038146973"/>
          <w:szCs w:val="12.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Normativa Técnica para el Transporte de Sustancias Infecciosas a Nivel Nacional hacia el  Instituto de Salud Pública (ISP) 2008.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781494140625" w:line="383.08216094970703" w:lineRule="auto"/>
        <w:ind w:left="1581.6227722167969" w:right="2444.7729492187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http://www.ispch.cl/sites/default/files/8_vigilancia/normativa_Transp_Sust_Infecciosas.pdf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67702293395996" w:lineRule="auto"/>
        <w:ind w:left="1575.6471252441406" w:right="1515.61767578125" w:firstLine="9.6623229980468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Para los métodos directos, se necesita sangre total a 4ºC en un tubo estéril con tapa  hermética por un máximo de 3 días. En el caso de los métodos indirectos, se utiliza suero  o plasma a 4ºC en un tubo estéril con tapa hermética por un máximo de 3 días</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7</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80517578125" w:line="227.33622550964355" w:lineRule="auto"/>
        <w:ind w:left="1575.86669921875" w:right="1513.765869140625" w:firstLine="9.88189697265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El médico tratante será el responsable de asegurar la toma y envío de muestra al ISP  mediante el Formulario de Envío de Muestras Sección Parasitología (Anexo 1) o a través  del Formulario para Envío de Muestras para PCR (Anexo 2) de los casos sospechosos al  laboratorio correspondiente. Por otro lado, las muestras que resulten positivas en los  distintos centros de salud, por métodos indirectos deben ser enviadas al Laboratorio de  Referencia de Parasitología del ISP o a los centros reconocidos</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10</w:t>
      </w: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por éste para la  confirmación, utilizando el Formulario de envío de muestras para confirmación de  infección por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(Anexo 3).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3671875" w:line="240" w:lineRule="auto"/>
        <w:ind w:left="1582.4626159667969"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IV.4 Notificación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546142578125" w:line="229.84487056732178" w:lineRule="auto"/>
        <w:ind w:left="1570.2903747558594" w:right="1513.30810546875" w:firstLine="15.027008056640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 acuerdo al Decreto Supremo Nº 158</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11</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desde el año 1986 la enfermedad de Chagas  es una enfermedad de notificación obligatoria, universal y diaria. Esto último quiere decir  que la notificación debe ocurrir una vez confirmado el diagnóstico por el respectivo  establecimiento asistencial, a través del médico tratante o en quién esté delegada la  función, enviándose el formulario correspondiente el mismo día de la confirmación a la  autoridad sanitaria correspondiente desde donde se remitirá al Ministerio de Salud una  vez por semana.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894287109375" w:line="230.5083990097046" w:lineRule="auto"/>
        <w:ind w:left="1570.3787231445312" w:right="1514.844970703125" w:firstLine="15.371856689453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Una vez que el diagnóstico es confirmado, el médico tratante o en quién esté delegada la  función, debe notificar cada caso a la SEREMI de Salud respectiva, el mismo día de la  confirmación a través del Formulario ENO con los siguientes códigos CIE 10: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B57.0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aguda que afecta al corazón.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03515625" w:line="240" w:lineRule="auto"/>
        <w:ind w:left="1946.8167114257812"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B57.1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aguda que no afecta al corazón.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46.7945861816406"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B57.2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(crónica) que afecta al corazón.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50745487213135" w:lineRule="auto"/>
        <w:ind w:left="1946.70654296875" w:right="1517.325439453125" w:firstLine="0.0659179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B57.3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(crónica) que afecta al sistema digestivo.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B57.4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(crónica) que afecta al sistema nervioso.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B57.5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Enfermedad de Chagas (crónica) que afecta otros órganos.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P00.2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Feto y recién nacido afectados por enfermedades infecciosas y parasitarias  de la madre (Chagas transplacentario).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036865234375" w:line="240" w:lineRule="auto"/>
        <w:ind w:left="1946.7065429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③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Z22.8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Portador de otras enfermedades infecciosas.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2451171875" w:line="230.50756931304932" w:lineRule="auto"/>
        <w:ind w:left="1576.8125915527344" w:right="1515.018310546875" w:firstLine="7.466278076171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La SEREMI notificará una vez por semana al Ministerio de Salud sobre los casos  confirmados.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6019287109375" w:line="230.5074691772461" w:lineRule="auto"/>
        <w:ind w:left="1575.7145690917969" w:right="1513.515625" w:firstLine="8.5643005371093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Los portadores asintomáticos de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cruzi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detectados en Servicios de Sangre deben ser  confirmados mediante el envío de una muestra al ISP (Anexo 2) o a uno de los  laboratorios pertenecientes a la red de laboratorios reconocidos por el ISP. Una vez al  mes, el ISP informará al Ministerio de Salud todos los casos confirmados tanto por el ISP  como por la red de laboratorios reconocidos. A su vez, el Departamento de Epidemiología  del MINSAL enviará mensualmente la base correspondiente a cada SEREMI.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6019287109375" w:line="228.04132461547852" w:lineRule="auto"/>
        <w:ind w:left="1575.2639770507812" w:right="1514.107666015625" w:firstLine="10.3324890136718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El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cru</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zi es un agente de vigilancia de laboratorio de acuerdo al DS Nº 158; por lo tanto,  los laboratorios clínicos que por métodos directos o moleculares detecten la presencia de  este patógeno estarán obligados a notificarlos semanalmente al ISP como así también  deberán hacerlo los laboratorios de confirmación reconocidos que obtengan un resultado  positivo en la búsqueda de anticuerpos</w:t>
      </w: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perscript"/>
          <w:rtl w:val="0"/>
        </w:rPr>
        <w:t xml:space="preserve">12</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La Sección Parasitología del ISP recopilará toda  la información recibida y la enviará al MINSAL una vez al mes, desde donde se enviará a  su vez a las respectivas SEREMIS. Con esta información, Epidemiología de cada  SEREMI debe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coordinarse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con el encargado del Programa Chagas del Servicio de Salud  correspondiente de tal forma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que éste último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realice la búsqueda e identificación de los  casos (y sus médicos tratantes) aún sin notificar.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806640625" w:line="240" w:lineRule="auto"/>
        <w:ind w:left="1568.40026855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1"/>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5.04055500030518" w:lineRule="auto"/>
        <w:ind w:left="1581.6267395019531" w:right="1519.700927734375" w:firstLine="0.89996337890625"/>
        <w:jc w:val="left"/>
        <w:rPr>
          <w:rFonts w:ascii="Arial" w:cs="Arial" w:eastAsia="Arial" w:hAnsi="Arial"/>
          <w:b w:val="0"/>
          <w:i w:val="0"/>
          <w:smallCaps w:val="0"/>
          <w:strike w:val="0"/>
          <w:color w:val="0000ff"/>
          <w:sz w:val="20.040000915527344"/>
          <w:szCs w:val="20.040000915527344"/>
          <w:u w:val="single"/>
          <w:shd w:fill="auto" w:val="clear"/>
          <w:vertAlign w:val="baseline"/>
        </w:rPr>
      </w:pP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10</w:t>
      </w:r>
      <w:r w:rsidDel="00000000" w:rsidR="00000000" w:rsidRPr="00000000">
        <w:rPr>
          <w:rFonts w:ascii="Arial" w:cs="Arial" w:eastAsia="Arial" w:hAnsi="Arial"/>
          <w:b w:val="0"/>
          <w:i w:val="0"/>
          <w:smallCaps w:val="0"/>
          <w:strike w:val="0"/>
          <w:color w:val="000000"/>
          <w:sz w:val="12.960000038146973"/>
          <w:szCs w:val="12.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La nómina de laboratorios reconocidos se actualiza anualmente y puede ser revisada en:  </w:t>
      </w:r>
      <w:r w:rsidDel="00000000" w:rsidR="00000000" w:rsidRPr="00000000">
        <w:rPr>
          <w:rFonts w:ascii="Arial" w:cs="Arial" w:eastAsia="Arial" w:hAnsi="Arial"/>
          <w:b w:val="0"/>
          <w:i w:val="0"/>
          <w:smallCaps w:val="0"/>
          <w:strike w:val="0"/>
          <w:color w:val="0000ff"/>
          <w:sz w:val="20.040000915527344"/>
          <w:szCs w:val="20.040000915527344"/>
          <w:u w:val="single"/>
          <w:shd w:fill="auto" w:val="clear"/>
          <w:vertAlign w:val="baseline"/>
          <w:rtl w:val="0"/>
        </w:rPr>
        <w:t xml:space="preserve">http://www.ispch.cl/vigilancia-parasitologia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6.1400604248047" w:lineRule="auto"/>
        <w:ind w:left="1575.1263427734375" w:right="1521.409912109375" w:firstLine="7.400360107421875"/>
        <w:jc w:val="left"/>
        <w:rPr>
          <w:rFonts w:ascii="Arial" w:cs="Arial" w:eastAsia="Arial" w:hAnsi="Arial"/>
          <w:b w:val="0"/>
          <w:i w:val="0"/>
          <w:smallCaps w:val="0"/>
          <w:strike w:val="0"/>
          <w:color w:val="000000"/>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1"/>
          <w:color w:val="000000"/>
          <w:sz w:val="21.60000006357829"/>
          <w:szCs w:val="21.60000006357829"/>
          <w:u w:val="none"/>
          <w:shd w:fill="auto" w:val="clear"/>
          <w:vertAlign w:val="superscript"/>
          <w:rtl w:val="0"/>
        </w:rPr>
        <w:t xml:space="preserve">11</w:t>
      </w:r>
      <w:r w:rsidDel="00000000" w:rsidR="00000000" w:rsidRPr="00000000">
        <w:rPr>
          <w:rFonts w:ascii="Arial" w:cs="Arial" w:eastAsia="Arial" w:hAnsi="Arial"/>
          <w:b w:val="0"/>
          <w:i w:val="0"/>
          <w:smallCaps w:val="0"/>
          <w:strike w:val="0"/>
          <w:color w:val="000000"/>
          <w:sz w:val="12.960000038146973"/>
          <w:szCs w:val="12.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Decreto Supremo Nº 158. Reglamento sobre Notificación de enfermedades transmisibles de  declaración obligatoria. 22 de octubre 2004.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2.5267028808594" w:right="0" w:firstLine="0"/>
        <w:jc w:val="left"/>
        <w:rPr>
          <w:rFonts w:ascii="Arial" w:cs="Arial" w:eastAsia="Arial" w:hAnsi="Arial"/>
          <w:b w:val="0"/>
          <w:i w:val="0"/>
          <w:smallCaps w:val="0"/>
          <w:strike w:val="0"/>
          <w:color w:val="0000ff"/>
          <w:sz w:val="20.040000915527344"/>
          <w:szCs w:val="20.040000915527344"/>
          <w:u w:val="none"/>
          <w:shd w:fill="auto" w:val="clear"/>
          <w:vertAlign w:val="baseline"/>
        </w:rPr>
      </w:pPr>
      <w:r w:rsidDel="00000000" w:rsidR="00000000" w:rsidRPr="00000000">
        <w:rPr>
          <w:rFonts w:ascii="Arial" w:cs="Arial" w:eastAsia="Arial" w:hAnsi="Arial"/>
          <w:b w:val="0"/>
          <w:i w:val="0"/>
          <w:smallCaps w:val="0"/>
          <w:strike w:val="0"/>
          <w:color w:val="000000"/>
          <w:sz w:val="21.60000006357829"/>
          <w:szCs w:val="21.60000006357829"/>
          <w:u w:val="none"/>
          <w:shd w:fill="auto" w:val="clear"/>
          <w:vertAlign w:val="superscript"/>
          <w:rtl w:val="0"/>
        </w:rPr>
        <w:t xml:space="preserve">12</w:t>
      </w:r>
      <w:r w:rsidDel="00000000" w:rsidR="00000000" w:rsidRPr="00000000">
        <w:rPr>
          <w:rFonts w:ascii="Arial" w:cs="Arial" w:eastAsia="Arial" w:hAnsi="Arial"/>
          <w:b w:val="0"/>
          <w:i w:val="0"/>
          <w:smallCaps w:val="0"/>
          <w:strike w:val="0"/>
          <w:color w:val="000000"/>
          <w:sz w:val="12.960000038146973"/>
          <w:szCs w:val="12.9600000381469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40000915527344"/>
          <w:szCs w:val="20.040000915527344"/>
          <w:u w:val="none"/>
          <w:shd w:fill="auto" w:val="clear"/>
          <w:vertAlign w:val="baseline"/>
          <w:rtl w:val="0"/>
        </w:rPr>
        <w:t xml:space="preserve">Para este fin deben ingresar a </w:t>
      </w:r>
      <w:r w:rsidDel="00000000" w:rsidR="00000000" w:rsidRPr="00000000">
        <w:rPr>
          <w:rFonts w:ascii="Arial" w:cs="Arial" w:eastAsia="Arial" w:hAnsi="Arial"/>
          <w:b w:val="0"/>
          <w:i w:val="0"/>
          <w:smallCaps w:val="0"/>
          <w:strike w:val="0"/>
          <w:color w:val="0000ff"/>
          <w:sz w:val="20.040000915527344"/>
          <w:szCs w:val="20.040000915527344"/>
          <w:u w:val="single"/>
          <w:shd w:fill="auto" w:val="clear"/>
          <w:vertAlign w:val="baseline"/>
          <w:rtl w:val="0"/>
        </w:rPr>
        <w:t xml:space="preserve">http://ivl.ispch.cl/hvltrypano.aspx</w:t>
      </w:r>
      <w:r w:rsidDel="00000000" w:rsidR="00000000" w:rsidRPr="00000000">
        <w:rPr>
          <w:rFonts w:ascii="Arial" w:cs="Arial" w:eastAsia="Arial" w:hAnsi="Arial"/>
          <w:b w:val="0"/>
          <w:i w:val="0"/>
          <w:smallCaps w:val="0"/>
          <w:strike w:val="0"/>
          <w:color w:val="0000ff"/>
          <w:sz w:val="20.040000915527344"/>
          <w:szCs w:val="20.040000915527344"/>
          <w:u w:val="none"/>
          <w:shd w:fill="auto" w:val="clear"/>
          <w:vertAlign w:val="baseline"/>
          <w:rtl w:val="0"/>
        </w:rPr>
        <w:t xml:space="preserve">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2165527343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2.960205078125"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MEDIDAS DE PREVENCION Y CONTROL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5.531005859375" w:line="240" w:lineRule="auto"/>
        <w:ind w:left="1572.582702636718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V.1 Tratamiento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1083278656006" w:lineRule="auto"/>
        <w:ind w:left="1576.5354919433594" w:right="1513.497314453125" w:firstLine="9.22317504882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 la actualidad, sólo existen 2 fármacos específicos para el tratamiento de esta  enfermedad, los cuales fueron desarrollados hace más de 30 años. Se trata de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Nifurtimox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Benznidazol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(disponible desde 1972 y 1974, respectivamente), sin  embargo, solo Nifurtimox es utilizado en nuestro país.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9384765625" w:line="240" w:lineRule="auto"/>
        <w:ind w:left="1572.582702636718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V.2 Medidas de prevención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581953048706" w:lineRule="auto"/>
        <w:ind w:left="1575.2178955078125" w:right="1512.432861328125" w:firstLine="9.2231750488281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La transmisión vectorial en Chile se encuentra interrumpida desde el año 1999, gracias a  la aplicación de actividades sistemáticas de control que han permitido prácticamente  eliminar la presencia de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Triatoma infestans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 las viviendas del área donde se encontraba  este vector. Actualmente, se mantienen actividades de vigilancia vectorial para detectar  los focos remanentes y proceder a acciones de control químico para la desinsectación de  las viviendas afectadas y las de sus alrededores, incluyendo anexos peridomiciliarios  (corrales, gallineros, bodegas, entre otros). Adicionalmente, se han detectado focos  silvestres de </w:t>
      </w: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 infestans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que podrían significar un riesgo de colonización en las áreas ya  controladas.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0576171875" w:line="230.1083278656006" w:lineRule="auto"/>
        <w:ind w:left="1570.4087829589844" w:right="1514.14794921875" w:firstLine="14.05426025390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La participación activa de la comunidad es fundamental para la detección y control de los  focos remanentes y los lugares de intrusión de triatominos desde focos silvestres. Por  otra parte el mejoramiento de las condiciones estructurales y condiciones de higiene y  aseo de las viviendas y anexos domiciliarios es fundamental para evitar la recolonización.  Por esta razón las actividades de promoción de la salud efectuadas a nivel de atención  primaria resulta fundamental para mantener la condición de interrupción de la transmisión  vectorial.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39697265625" w:line="230.35755157470703" w:lineRule="auto"/>
        <w:ind w:left="1572.3851013183594" w:right="1513.343505859375" w:firstLine="1.97647094726562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Junto con los avances que Chile ha desarrollado en materia de prevención de la  enfermedad de Chagas, como el tamizaje obligatorio a todo donante de sangre para  lograr en el corto o mediano plazo la certificación de la interrupción de la transmisión  transfusional de la enfermedad de Chagas, el Ministerio de Salud, en conjunto con el ISP  se encuentra estudiando la posibilidad de implementar un programa de tamizaje y  tratamiento para mujeres embarazadas y recién nacido, con la finalidad de controlar y  prevenir no sólo el mecanismo de transmisión transplacentario sino también la  presentación clínica de la enfermedad de Chagas en este segmento específico de la  población.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861328125" w:line="230.50756931304932" w:lineRule="auto"/>
        <w:ind w:left="1572.4067687988281" w:right="2004.896240234375" w:firstLine="713.9195251464844"/>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Sin otro particular y agradeciendo dar la más amplia difusión a esta circular en  todos los establecimientos públicos y privados de salud, saluda atentamente.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670654296875" w:line="240" w:lineRule="auto"/>
        <w:ind w:left="0" w:right="3126.00036621093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Pr>
        <w:drawing>
          <wp:inline distB="19050" distT="19050" distL="19050" distR="19050">
            <wp:extent cx="3257549" cy="2171699"/>
            <wp:effectExtent b="0" l="0" r="0" t="0"/>
            <wp:docPr id="2"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257549" cy="2171699"/>
                    </a:xfrm>
                    <a:prstGeom prst="rect"/>
                    <a:ln/>
                  </pic:spPr>
                </pic:pic>
              </a:graphicData>
            </a:graphic>
          </wp:inline>
        </w:drawing>
      </w: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2.4594116210938"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5.3094482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Distribución</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SEREMIS (15)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Unidades de Epidemiología (15)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50988674163818" w:lineRule="auto"/>
        <w:ind w:left="1576.9587707519531" w:right="3562.5506591796875"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Departamento de Acción Sanitaria de las SEREMIS de Salud.(15)  </w:t>
      </w: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Directores Servicios de Salud del país (29)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03515625" w:line="230.14092922210693" w:lineRule="auto"/>
        <w:ind w:left="1576.9587707519531" w:right="2928.9447021484375"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Director Escuela de Salud Pública Universidad de Chile.  </w:t>
      </w: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Departamento de Salud Pública Pontificia Universidad Católica de Chile.  </w:t>
      </w: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Departamento de Salud Pública Universidad de Santiago.  </w:t>
      </w: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Sociedad Chilena de Pediatría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48486328125"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Sociedad Chilena de Infectología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Sociedad Chilena de Parasitología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Subsecretaria de Salud Publica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Subsecretaria de Redes Asistenciales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División de Planificación Sanitaria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División de Políticas Publicas y Promoción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División de Prevención y Control de Enfermedades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Centro de Documentación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Departamento de Epidemiología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6.9587707519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single"/>
          <w:shd w:fill="auto" w:val="clear"/>
          <w:vertAlign w:val="baseline"/>
          <w:rtl w:val="0"/>
        </w:rPr>
        <w:t xml:space="preserve">Oficina de Partes</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1196289062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ANEXO 1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326171875" w:line="202.3650312423706" w:lineRule="auto"/>
        <w:ind w:left="87.60007858276367" w:right="94.80102539062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Pr>
        <w:drawing>
          <wp:inline distB="19050" distT="19050" distL="19050" distR="19050">
            <wp:extent cx="7494269" cy="9844277"/>
            <wp:effectExtent b="0" l="0" r="0" t="0"/>
            <wp:docPr id="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7494269" cy="9844277"/>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ANEXO 2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7265625" w:line="202.93218612670898" w:lineRule="auto"/>
        <w:ind w:left="202.8000259399414" w:right="206.40014648437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Pr>
        <w:drawing>
          <wp:inline distB="19050" distT="19050" distL="19050" distR="19050">
            <wp:extent cx="7350251" cy="9710166"/>
            <wp:effectExtent b="0" l="0" r="0" t="0"/>
            <wp:docPr id="4"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7350251" cy="9710166"/>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ANEXO 3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7265625" w:line="202.10320472717285"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Pr>
        <w:drawing>
          <wp:inline distB="19050" distT="19050" distL="19050" distR="19050">
            <wp:extent cx="7610093" cy="9768839"/>
            <wp:effectExtent b="0" l="0" r="0" t="0"/>
            <wp:docPr id="3"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7610093" cy="9768839"/>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w:t>
      </w:r>
    </w:p>
    <w:sectPr>
      <w:pgSz w:h="18720" w:w="12240" w:orient="portrait"/>
      <w:pgMar w:bottom="1038.0020141601562" w:top="1382.39990234375" w:left="133.19976806640625" w:right="122.40112304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Arial Unicode MS"/>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7.png"/><Relationship Id="rId10" Type="http://schemas.openxmlformats.org/officeDocument/2006/relationships/image" Target="media/image3.png"/><Relationship Id="rId12" Type="http://schemas.openxmlformats.org/officeDocument/2006/relationships/image" Target="media/image2.png"/><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1.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